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1E86" w14:textId="010C98BF" w:rsidR="007D38F2" w:rsidRDefault="007D38F2">
      <w:bookmarkStart w:id="0" w:name="_GoBack"/>
      <w:bookmarkEnd w:id="0"/>
      <w:r>
        <w:rPr>
          <w:noProof/>
        </w:rPr>
        <w:drawing>
          <wp:inline distT="0" distB="0" distL="0" distR="0" wp14:anchorId="5B4C8265" wp14:editId="5ED0504E">
            <wp:extent cx="2753710" cy="1835807"/>
            <wp:effectExtent l="0" t="0" r="8890" b="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iver Ceremonty of 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239" cy="1838160"/>
                    </a:xfrm>
                    <a:prstGeom prst="rect">
                      <a:avLst/>
                    </a:prstGeom>
                  </pic:spPr>
                </pic:pic>
              </a:graphicData>
            </a:graphic>
          </wp:inline>
        </w:drawing>
      </w:r>
    </w:p>
    <w:tbl>
      <w:tblPr>
        <w:tblW w:w="5000" w:type="pct"/>
        <w:tblCellMar>
          <w:top w:w="300" w:type="dxa"/>
          <w:left w:w="300" w:type="dxa"/>
          <w:bottom w:w="300" w:type="dxa"/>
          <w:right w:w="300" w:type="dxa"/>
        </w:tblCellMar>
        <w:tblLook w:val="04A0" w:firstRow="1" w:lastRow="0" w:firstColumn="1" w:lastColumn="0" w:noHBand="0" w:noVBand="1"/>
      </w:tblPr>
      <w:tblGrid>
        <w:gridCol w:w="8754"/>
        <w:gridCol w:w="606"/>
      </w:tblGrid>
      <w:tr w:rsidR="007D38F2" w:rsidRPr="007D38F2" w14:paraId="063B0F62" w14:textId="77777777" w:rsidTr="007D38F2">
        <w:trPr>
          <w:trHeight w:val="1950"/>
        </w:trPr>
        <w:tc>
          <w:tcPr>
            <w:tcW w:w="0" w:type="auto"/>
            <w:gridSpan w:val="2"/>
            <w:hideMark/>
          </w:tcPr>
          <w:p w14:paraId="1F704BD3" w14:textId="11200D09" w:rsidR="007D38F2" w:rsidRPr="007D38F2" w:rsidRDefault="007D38F2" w:rsidP="007D38F2">
            <w:pPr>
              <w:spacing w:after="150" w:line="240" w:lineRule="auto"/>
              <w:jc w:val="center"/>
              <w:outlineLvl w:val="0"/>
              <w:rPr>
                <w:rFonts w:eastAsia="Times New Roman" w:cstheme="minorHAnsi"/>
                <w:b/>
                <w:bCs/>
                <w:color w:val="4B8D20"/>
                <w:kern w:val="36"/>
                <w:sz w:val="24"/>
                <w:szCs w:val="24"/>
              </w:rPr>
            </w:pPr>
            <w:r w:rsidRPr="007D38F2">
              <w:rPr>
                <w:rFonts w:eastAsia="Times New Roman" w:cstheme="minorHAnsi"/>
                <w:b/>
                <w:bCs/>
                <w:color w:val="333333"/>
                <w:kern w:val="36"/>
                <w:sz w:val="24"/>
                <w:szCs w:val="24"/>
              </w:rPr>
              <w:t>Directed by Jennifer Lyman</w:t>
            </w:r>
            <w:r w:rsidRPr="007D38F2">
              <w:rPr>
                <w:rFonts w:eastAsia="Times New Roman" w:cstheme="minorHAnsi"/>
                <w:b/>
                <w:bCs/>
                <w:color w:val="333333"/>
                <w:kern w:val="36"/>
                <w:sz w:val="24"/>
                <w:szCs w:val="24"/>
              </w:rPr>
              <w:br/>
              <w:t>Produced by Leslie Teitel and Marg Soroos</w:t>
            </w:r>
          </w:p>
          <w:p w14:paraId="6161F684" w14:textId="239B1816" w:rsidR="007D38F2" w:rsidRPr="007D38F2" w:rsidRDefault="007D38F2" w:rsidP="007D38F2">
            <w:pPr>
              <w:spacing w:after="0" w:line="240" w:lineRule="auto"/>
              <w:rPr>
                <w:rFonts w:ascii="Georgia" w:eastAsia="Times New Roman" w:hAnsi="Georgia" w:cs="Times New Roman"/>
                <w:color w:val="434547"/>
                <w:sz w:val="20"/>
                <w:szCs w:val="20"/>
              </w:rPr>
            </w:pPr>
            <w:r w:rsidRPr="007D38F2">
              <w:rPr>
                <w:rFonts w:eastAsia="Times New Roman" w:cstheme="minorHAnsi"/>
                <w:color w:val="434547"/>
                <w:sz w:val="24"/>
                <w:szCs w:val="24"/>
              </w:rPr>
              <w:t>Cast: Jim Pearson (Father), Debbie Gray (Mother), Katherine Watters (Lily), Brett Medley (Jonas), McKenzie Blair (Asher), Alex Beach (Fiona), Patricia Spencer-Smith (Larissa/Chief Elder), Paul Donahoe (Giver), Chanel Lancaster (Ensemble), Richard Isaacs (Ensemble), Emily Martineau (Ensemble), Angela Gray (Ensemble), Alex Harris (Ensemble)</w:t>
            </w:r>
          </w:p>
        </w:tc>
      </w:tr>
      <w:tr w:rsidR="007D38F2" w:rsidRPr="007D38F2" w14:paraId="60BE1332" w14:textId="77777777" w:rsidTr="007D38F2">
        <w:tc>
          <w:tcPr>
            <w:tcW w:w="0" w:type="auto"/>
            <w:hideMark/>
          </w:tcPr>
          <w:tbl>
            <w:tblPr>
              <w:tblW w:w="5000" w:type="pct"/>
              <w:jc w:val="center"/>
              <w:tblCellMar>
                <w:left w:w="0" w:type="dxa"/>
                <w:right w:w="0" w:type="dxa"/>
              </w:tblCellMar>
              <w:tblLook w:val="04A0" w:firstRow="1" w:lastRow="0" w:firstColumn="1" w:lastColumn="0" w:noHBand="0" w:noVBand="1"/>
            </w:tblPr>
            <w:tblGrid>
              <w:gridCol w:w="8154"/>
            </w:tblGrid>
            <w:tr w:rsidR="007D38F2" w:rsidRPr="007D38F2" w14:paraId="137CFCBE" w14:textId="77777777">
              <w:trPr>
                <w:jc w:val="center"/>
              </w:trPr>
              <w:tc>
                <w:tcPr>
                  <w:tcW w:w="0" w:type="auto"/>
                  <w:hideMark/>
                </w:tcPr>
                <w:p w14:paraId="31AB4B85" w14:textId="6AD11370" w:rsidR="007D38F2" w:rsidRPr="007D38F2" w:rsidRDefault="007D38F2" w:rsidP="007D38F2">
                  <w:pPr>
                    <w:spacing w:after="0" w:line="360" w:lineRule="auto"/>
                    <w:jc w:val="center"/>
                    <w:rPr>
                      <w:rFonts w:ascii="Georgia" w:eastAsia="Times New Roman" w:hAnsi="Georgia" w:cs="Times New Roman"/>
                      <w:color w:val="434547"/>
                      <w:sz w:val="20"/>
                      <w:szCs w:val="20"/>
                    </w:rPr>
                  </w:pPr>
                  <w:r w:rsidRPr="007D38F2">
                    <w:rPr>
                      <w:rFonts w:ascii="Georgia" w:eastAsia="Times New Roman" w:hAnsi="Georgia" w:cs="Times New Roman"/>
                      <w:b/>
                      <w:bCs/>
                      <w:color w:val="434547"/>
                      <w:sz w:val="42"/>
                      <w:szCs w:val="42"/>
                    </w:rPr>
                    <w:t>"Thoughtful, well-done show..."</w:t>
                  </w:r>
                  <w:r>
                    <w:rPr>
                      <w:rFonts w:ascii="Georgia" w:eastAsia="Times New Roman" w:hAnsi="Georgia" w:cs="Times New Roman"/>
                      <w:b/>
                      <w:bCs/>
                      <w:color w:val="434547"/>
                      <w:sz w:val="42"/>
                      <w:szCs w:val="42"/>
                    </w:rPr>
                    <w:t xml:space="preserve"> MD Theater Guide Review</w:t>
                  </w:r>
                  <w:r w:rsidRPr="007D38F2">
                    <w:rPr>
                      <w:rFonts w:ascii="Georgia" w:eastAsia="Times New Roman" w:hAnsi="Georgia" w:cs="Times New Roman"/>
                      <w:color w:val="434547"/>
                      <w:sz w:val="20"/>
                      <w:szCs w:val="20"/>
                    </w:rPr>
                    <w:br/>
                  </w:r>
                  <w:r w:rsidRPr="007D38F2">
                    <w:rPr>
                      <w:rFonts w:eastAsia="Times New Roman" w:cstheme="minorHAnsi"/>
                      <w:color w:val="434547"/>
                      <w:sz w:val="24"/>
                      <w:szCs w:val="24"/>
                    </w:rPr>
                    <w:t> “The Giver” is a difficult play for a theater to do and I give full kudos to Aldersgate for tackling this subject</w:t>
                  </w:r>
                  <w:r>
                    <w:rPr>
                      <w:rFonts w:eastAsia="Times New Roman" w:cstheme="minorHAnsi"/>
                      <w:color w:val="434547"/>
                      <w:sz w:val="24"/>
                      <w:szCs w:val="24"/>
                    </w:rPr>
                    <w:t>…</w:t>
                  </w:r>
                  <w:r w:rsidRPr="007D38F2">
                    <w:rPr>
                      <w:rFonts w:cstheme="minorHAnsi"/>
                      <w:sz w:val="24"/>
                      <w:szCs w:val="24"/>
                    </w:rPr>
                    <w:t>The cast do well playing the restrained range of allowed emotions...The set design by John Downing provides the visual structure of this world. Everything is shades of gray and is uniform. When a red book pops up on the Giver’s bookshelf, it’s mesmerizing... The set is further enhanced with projections by Jon Roberts—there are projections on the side walls of the space as well as a screen behind the built set</w:t>
                  </w:r>
                  <w:r>
                    <w:rPr>
                      <w:rFonts w:cstheme="minorHAnsi"/>
                      <w:sz w:val="24"/>
                      <w:szCs w:val="24"/>
                    </w:rPr>
                    <w:t>.”  MD Theater Guide, October 1, 2019</w:t>
                  </w:r>
                  <w:r w:rsidRPr="007D38F2">
                    <w:rPr>
                      <w:rFonts w:eastAsia="Times New Roman" w:cstheme="minorHAnsi"/>
                      <w:color w:val="434547"/>
                      <w:sz w:val="24"/>
                      <w:szCs w:val="24"/>
                    </w:rPr>
                    <w:t xml:space="preserve"> </w:t>
                  </w:r>
                  <w:r w:rsidRPr="007D38F2">
                    <w:rPr>
                      <w:rFonts w:eastAsia="Times New Roman" w:cstheme="minorHAnsi"/>
                      <w:color w:val="434547"/>
                      <w:sz w:val="24"/>
                      <w:szCs w:val="24"/>
                    </w:rPr>
                    <w:br/>
                  </w:r>
                  <w:r w:rsidRPr="007D38F2">
                    <w:rPr>
                      <w:rFonts w:eastAsia="Times New Roman" w:cstheme="minorHAnsi"/>
                      <w:color w:val="434547"/>
                      <w:sz w:val="20"/>
                      <w:szCs w:val="20"/>
                    </w:rPr>
                    <w:br/>
                  </w:r>
                  <w:hyperlink r:id="rId5" w:tgtFrame="_blank" w:history="1">
                    <w:r w:rsidRPr="007D38F2">
                      <w:rPr>
                        <w:rFonts w:ascii="Georgia" w:eastAsia="Times New Roman" w:hAnsi="Georgia" w:cs="Times New Roman"/>
                        <w:color w:val="4B8D20"/>
                        <w:sz w:val="20"/>
                        <w:szCs w:val="20"/>
                        <w:u w:val="single"/>
                      </w:rPr>
                      <w:t>https://mdtheatreguide.com/2019/10/theatre-review-the-giver-at-aldersgate-church-community-theater/</w:t>
                    </w:r>
                  </w:hyperlink>
                  <w:r w:rsidRPr="007D38F2">
                    <w:rPr>
                      <w:rFonts w:ascii="Georgia" w:eastAsia="Times New Roman" w:hAnsi="Georgia" w:cs="Times New Roman"/>
                      <w:color w:val="434547"/>
                      <w:sz w:val="20"/>
                      <w:szCs w:val="20"/>
                    </w:rPr>
                    <w:br/>
                  </w:r>
                  <w:r w:rsidRPr="007D38F2">
                    <w:rPr>
                      <w:rFonts w:ascii="Georgia" w:eastAsia="Times New Roman" w:hAnsi="Georgia" w:cs="Times New Roman"/>
                      <w:color w:val="434547"/>
                      <w:sz w:val="20"/>
                      <w:szCs w:val="20"/>
                    </w:rPr>
                    <w:br/>
                    <w:t xml:space="preserve">  </w:t>
                  </w:r>
                  <w:hyperlink r:id="rId6" w:tgtFrame="_blank" w:history="1">
                    <w:r w:rsidRPr="007D38F2">
                      <w:rPr>
                        <w:rFonts w:ascii="Times New Roman" w:eastAsia="Times New Roman" w:hAnsi="Times New Roman" w:cs="Times New Roman"/>
                        <w:color w:val="4B8D20"/>
                        <w:sz w:val="24"/>
                        <w:szCs w:val="24"/>
                        <w:u w:val="single"/>
                      </w:rPr>
                      <w:t>https://dcmetrotheaterarts.com/2019/09/29/review-the-giver-at-aldersgate-church-community-theater/</w:t>
                    </w:r>
                  </w:hyperlink>
                  <w:r w:rsidRPr="007D38F2">
                    <w:rPr>
                      <w:rFonts w:ascii="Georgia" w:eastAsia="Times New Roman" w:hAnsi="Georgia" w:cs="Times New Roman"/>
                      <w:color w:val="434547"/>
                      <w:sz w:val="20"/>
                      <w:szCs w:val="20"/>
                    </w:rPr>
                    <w:br/>
                  </w:r>
                  <w:r w:rsidRPr="007D38F2">
                    <w:rPr>
                      <w:rFonts w:ascii="Georgia" w:eastAsia="Times New Roman" w:hAnsi="Georgia" w:cs="Times New Roman"/>
                      <w:color w:val="434547"/>
                      <w:sz w:val="20"/>
                      <w:szCs w:val="20"/>
                    </w:rPr>
                    <w:br/>
                  </w:r>
                  <w:r w:rsidRPr="007D38F2">
                    <w:rPr>
                      <w:rFonts w:ascii="Georgia" w:eastAsia="Times New Roman" w:hAnsi="Georgia" w:cs="Times New Roman"/>
                      <w:color w:val="FF0000"/>
                      <w:sz w:val="20"/>
                      <w:szCs w:val="20"/>
                    </w:rPr>
                    <w:t>TICKETS ARE AVAILABLE AT THE DOOR AFTER ONLINE SALES END!</w:t>
                  </w:r>
                </w:p>
              </w:tc>
            </w:tr>
          </w:tbl>
          <w:p w14:paraId="3CF8CD2E" w14:textId="77777777" w:rsidR="007D38F2" w:rsidRPr="007D38F2" w:rsidRDefault="007D38F2" w:rsidP="007D38F2">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FE4347B" w14:textId="77777777" w:rsidR="007D38F2" w:rsidRPr="007D38F2" w:rsidRDefault="007D38F2" w:rsidP="007D38F2">
            <w:pPr>
              <w:spacing w:after="0" w:line="240" w:lineRule="auto"/>
              <w:rPr>
                <w:rFonts w:ascii="Times New Roman" w:eastAsia="Times New Roman" w:hAnsi="Times New Roman" w:cs="Times New Roman"/>
                <w:sz w:val="20"/>
                <w:szCs w:val="20"/>
              </w:rPr>
            </w:pPr>
          </w:p>
        </w:tc>
      </w:tr>
    </w:tbl>
    <w:p w14:paraId="76F34E10" w14:textId="77777777" w:rsidR="007F3102" w:rsidRDefault="007F3102"/>
    <w:sectPr w:rsidR="007F3102" w:rsidSect="007D38F2">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F2"/>
    <w:rsid w:val="007D38F2"/>
    <w:rsid w:val="007F3102"/>
    <w:rsid w:val="00CA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1A34"/>
  <w15:chartTrackingRefBased/>
  <w15:docId w15:val="{7477413A-D7D8-43D2-831B-D525553F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38F2"/>
    <w:rPr>
      <w:b/>
      <w:bCs/>
    </w:rPr>
  </w:style>
  <w:style w:type="character" w:styleId="Hyperlink">
    <w:name w:val="Hyperlink"/>
    <w:basedOn w:val="DefaultParagraphFont"/>
    <w:uiPriority w:val="99"/>
    <w:semiHidden/>
    <w:unhideWhenUsed/>
    <w:rsid w:val="007D3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tonline.us7.list-manage.com/track/click?u=b86110ed3ee38bd43e32a86c5&amp;id=6cca48f983&amp;e=237e757197" TargetMode="External"/><Relationship Id="rId5" Type="http://schemas.openxmlformats.org/officeDocument/2006/relationships/hyperlink" Target="https://acctonline.us7.list-manage.com/track/click?u=b86110ed3ee38bd43e32a86c5&amp;id=2cb03f8621&amp;e=237e75719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Pearson</dc:creator>
  <cp:keywords/>
  <dc:description/>
  <cp:lastModifiedBy>Jayn Rife</cp:lastModifiedBy>
  <cp:revision>2</cp:revision>
  <dcterms:created xsi:type="dcterms:W3CDTF">2019-10-04T22:54:00Z</dcterms:created>
  <dcterms:modified xsi:type="dcterms:W3CDTF">2019-10-04T22:54:00Z</dcterms:modified>
</cp:coreProperties>
</file>